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73E113B">
                <wp:simplePos x="0" y="0"/>
                <wp:positionH relativeFrom="column">
                  <wp:posOffset>-43180</wp:posOffset>
                </wp:positionH>
                <wp:positionV relativeFrom="paragraph">
                  <wp:posOffset>-405130</wp:posOffset>
                </wp:positionV>
                <wp:extent cx="640715" cy="593090"/>
                <wp:effectExtent l="4445" t="4445" r="3810" b="3810"/>
                <wp:wrapNone/>
                <wp:docPr id="1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59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550545" cy="509270"/>
                                  <wp:effectExtent l="0" t="0" r="0" b="0"/>
                                  <wp:docPr id="3" name="Picture 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545" cy="509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" stroked="f" style="position:absolute;margin-left:-3.4pt;margin-top:-31.9pt;width:50.35pt;height:46.6pt" wp14:anchorId="173E113B">
                <w10:wrap type="none"/>
                <v:fill on="false" o:detectmouseclick="t"/>
                <v:stroke color="#3465a4" joinstyle="round" endcap="flat"/>
                <v:textbox>
                  <w:txbxContent>
                    <w:p>
                      <w:pPr>
                        <w:pStyle w:val="Style2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550545" cy="509270"/>
                            <wp:effectExtent l="0" t="0" r="0" b="0"/>
                            <wp:docPr id="4" name="Picture 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545" cy="50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/>
        <w:tab/>
      </w:r>
    </w:p>
    <w:p>
      <w:pPr>
        <w:pStyle w:val="Title2"/>
        <w:jc w:val="left"/>
        <w:rPr/>
      </w:pPr>
      <w:r>
        <w:rPr>
          <w:rStyle w:val="Strong"/>
          <w:rFonts w:ascii="Garamond" w:hAnsi="Garamond"/>
          <w:color w:val="000000"/>
          <w:szCs w:val="24"/>
          <w:lang w:val="ru-RU"/>
        </w:rPr>
        <w:t xml:space="preserve">РАЗРАБОТАННОЕ СОВМЕСТНО С </w:t>
      </w:r>
      <w:r>
        <w:rPr>
          <w:rStyle w:val="Strong"/>
          <w:rFonts w:ascii="Garamond" w:hAnsi="Garamond"/>
          <w:color w:val="000000"/>
          <w:szCs w:val="24"/>
        </w:rPr>
        <w:t>brp</w:t>
      </w:r>
      <w:r>
        <w:rPr>
          <w:rStyle w:val="Strong"/>
          <w:rFonts w:ascii="Garamond" w:hAnsi="Garamond"/>
          <w:color w:val="000000"/>
          <w:szCs w:val="24"/>
          <w:lang w:val="ru-RU"/>
        </w:rPr>
        <w:t>-</w:t>
      </w:r>
      <w:r>
        <w:rPr>
          <w:rStyle w:val="Strong"/>
          <w:rFonts w:ascii="Garamond" w:hAnsi="Garamond"/>
          <w:color w:val="000000"/>
          <w:szCs w:val="24"/>
        </w:rPr>
        <w:t xml:space="preserve">rotax,  </w:t>
      </w:r>
      <w:r>
        <w:rPr>
          <w:rStyle w:val="Strong"/>
          <w:rFonts w:ascii="Garamond" w:hAnsi="Garamond"/>
          <w:color w:val="000000"/>
          <w:szCs w:val="24"/>
          <w:lang w:val="ru-RU"/>
        </w:rPr>
        <w:t xml:space="preserve">НОВОЕ АВИАЦИОННОЕ МАСЛО </w:t>
      </w:r>
      <w:r>
        <w:rPr>
          <w:rStyle w:val="Strong"/>
          <w:rFonts w:ascii="Garamond" w:hAnsi="Garamond"/>
          <w:color w:val="000000"/>
          <w:szCs w:val="24"/>
        </w:rPr>
        <w:t>Aeroshell</w:t>
      </w:r>
      <w:r>
        <w:rPr>
          <w:rStyle w:val="Strong"/>
          <w:rFonts w:ascii="Garamond" w:hAnsi="Garamond"/>
          <w:color w:val="000000"/>
          <w:szCs w:val="24"/>
          <w:lang w:val="ru-RU"/>
        </w:rPr>
        <w:t xml:space="preserve"> </w:t>
      </w:r>
      <w:r>
        <w:rPr>
          <w:rStyle w:val="Strong"/>
          <w:rFonts w:ascii="Garamond" w:hAnsi="Garamond"/>
          <w:color w:val="000000"/>
          <w:szCs w:val="24"/>
        </w:rPr>
        <w:t>sport</w:t>
      </w:r>
      <w:r>
        <w:rPr>
          <w:rStyle w:val="Strong"/>
          <w:rFonts w:ascii="Garamond" w:hAnsi="Garamond"/>
          <w:color w:val="000000"/>
          <w:szCs w:val="24"/>
          <w:lang w:val="ru-RU"/>
        </w:rPr>
        <w:t xml:space="preserve"> </w:t>
      </w:r>
      <w:r>
        <w:rPr>
          <w:rStyle w:val="Strong"/>
          <w:rFonts w:ascii="Garamond" w:hAnsi="Garamond"/>
          <w:color w:val="000000"/>
          <w:szCs w:val="24"/>
        </w:rPr>
        <w:t>plus</w:t>
      </w:r>
      <w:r>
        <w:rPr>
          <w:rStyle w:val="Strong"/>
          <w:rFonts w:ascii="Garamond" w:hAnsi="Garamond"/>
          <w:color w:val="000000"/>
          <w:szCs w:val="24"/>
          <w:lang w:val="ru-RU"/>
        </w:rPr>
        <w:t xml:space="preserve"> 4 !</w:t>
      </w:r>
    </w:p>
    <w:p>
      <w:pPr>
        <w:pStyle w:val="Normal"/>
        <w:spacing w:lineRule="auto" w:line="360" w:before="240" w:after="240"/>
        <w:jc w:val="both"/>
        <w:rPr>
          <w:u w:val="none"/>
          <w:shd w:fill="FFFFFF" w:val="clear"/>
        </w:rPr>
      </w:pP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   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>Р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езультатом трёхлетнего сотрудничества Shell Aviation и крупного  производителя двигателей BRP-Rotax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>стал выпуск второго поколения масла AeroShell Sport Plus 4, произведенного к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>омпани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>ей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 Shell Aviation. Новый проду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>кт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 специально разработан для  четырехтактных двигателей лёгких и сверхлёгких спортивных самолётов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>и является п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>ерв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>ым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 авиационн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>ым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 масло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>м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>, прошедш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>им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 испытания в двигателях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en-US"/>
        </w:rPr>
        <w:t>BRP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>-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en-US"/>
        </w:rPr>
        <w:t>Rotax,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 и получивш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им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допуск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en-US"/>
        </w:rPr>
        <w:t>Rotax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en-US"/>
        </w:rPr>
        <w:t>Norm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en-US"/>
        </w:rPr>
        <w:t>RON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 424. 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В нем учтены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недочеты прошлого масла, и исправлена формула, чтобы стать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>идеа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>лом и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 ЕДИНСТВЕННЫМ маслом,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которое в сервисном бюллетене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>для эксплуатантов двигателей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теперь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>строго рекоменд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уют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сами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en-US"/>
        </w:rPr>
        <w:t>ROTAX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®.  </w:t>
      </w:r>
    </w:p>
    <w:p>
      <w:pPr>
        <w:pStyle w:val="Normal"/>
        <w:spacing w:lineRule="auto" w:line="360" w:before="240" w:after="240"/>
        <w:jc w:val="both"/>
        <w:rPr>
          <w:u w:val="none"/>
          <w:shd w:fill="FFFFFF" w:val="clear"/>
        </w:rPr>
      </w:pPr>
      <w:r>
        <w:rPr>
          <w:rFonts w:eastAsia="MS Mincho" w:cs="Arial" w:ascii="Garamond" w:hAnsi="Garamond"/>
          <w:sz w:val="24"/>
          <w:szCs w:val="24"/>
          <w:u w:val="none"/>
          <w:shd w:fill="FFFFFF" w:val="clear"/>
          <w:lang w:val="ru-RU" w:eastAsia="ru-RU"/>
        </w:rPr>
        <w:t xml:space="preserve">    </w:t>
      </w:r>
      <w:r>
        <w:rPr>
          <w:rFonts w:eastAsia="MS Mincho" w:cs="Arial" w:ascii="Garamond" w:hAnsi="Garamond"/>
          <w:sz w:val="24"/>
          <w:szCs w:val="24"/>
          <w:u w:val="none"/>
          <w:shd w:fill="FFFFFF" w:val="clear"/>
          <w:lang w:val="ru-RU" w:eastAsia="ru-RU"/>
        </w:rPr>
        <w:t xml:space="preserve">Состав масла </w:t>
      </w:r>
      <w:r>
        <w:rPr>
          <w:rFonts w:eastAsia="MS Mincho" w:cs="Arial" w:ascii="Garamond" w:hAnsi="Garamond"/>
          <w:sz w:val="24"/>
          <w:szCs w:val="24"/>
          <w:u w:val="none"/>
          <w:shd w:fill="FFFFFF" w:val="clear"/>
          <w:lang w:val="ru-RU" w:eastAsia="ru-RU"/>
        </w:rPr>
        <w:t>с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одержит комплекс присадок, разработанных для соответствия спецификациям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en-US"/>
        </w:rPr>
        <w:t>Rotax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en-US"/>
        </w:rPr>
        <w:t>Norm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en-US"/>
        </w:rPr>
        <w:t>RON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 424 для редукторов с интегрированным демпфером крутильных колебаний и противоперегрузочной муфтой (двигатели серий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en-US"/>
        </w:rPr>
        <w:t>ROTAX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>® 912 &amp; 914), включающих:</w:t>
      </w:r>
    </w:p>
    <w:p>
      <w:pPr>
        <w:pStyle w:val="Normal"/>
        <w:numPr>
          <w:ilvl w:val="1"/>
          <w:numId w:val="2"/>
        </w:numPr>
        <w:spacing w:lineRule="auto" w:line="360" w:before="240" w:after="240"/>
        <w:contextualSpacing/>
        <w:jc w:val="both"/>
        <w:rPr>
          <w:u w:val="none"/>
          <w:shd w:fill="FFFFFF" w:val="clear"/>
        </w:rPr>
      </w:pP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пакет антикоррозийных и противоизносных присадок для защиты основных деталей двигателя от постепенной коррозии и износа и для снижения вероятности их преждевременного повреждения; </w:t>
      </w:r>
    </w:p>
    <w:p>
      <w:pPr>
        <w:pStyle w:val="Normal"/>
        <w:numPr>
          <w:ilvl w:val="1"/>
          <w:numId w:val="2"/>
        </w:numPr>
        <w:spacing w:lineRule="auto" w:line="360" w:before="240" w:after="240"/>
        <w:contextualSpacing/>
        <w:jc w:val="both"/>
        <w:rPr>
          <w:u w:val="none"/>
          <w:shd w:fill="FFFFFF" w:val="clear"/>
        </w:rPr>
      </w:pP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>пакет антиокислительных присадок для защиты и очистки деталей двигателя;</w:t>
      </w:r>
    </w:p>
    <w:p>
      <w:pPr>
        <w:pStyle w:val="Normal"/>
        <w:numPr>
          <w:ilvl w:val="1"/>
          <w:numId w:val="2"/>
        </w:numPr>
        <w:spacing w:lineRule="auto" w:line="360" w:before="240" w:after="240"/>
        <w:contextualSpacing/>
        <w:jc w:val="both"/>
        <w:rPr>
          <w:u w:val="none"/>
          <w:shd w:fill="FFFFFF" w:val="clear"/>
        </w:rPr>
      </w:pP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>пакет антипенных присадок для более эффективной смазки, что  особенно актуально для двигателей, на которых установлен редуктор с интегрированным демпфером крутильных колебаний и противоперегрузочной муфтой;</w:t>
      </w:r>
    </w:p>
    <w:p>
      <w:pPr>
        <w:pStyle w:val="Normal"/>
        <w:numPr>
          <w:ilvl w:val="1"/>
          <w:numId w:val="2"/>
        </w:numPr>
        <w:spacing w:lineRule="auto" w:line="360" w:before="240" w:after="240"/>
        <w:contextualSpacing/>
        <w:jc w:val="both"/>
        <w:rPr>
          <w:u w:val="none"/>
          <w:shd w:fill="FFFFFF" w:val="clear"/>
        </w:rPr>
      </w:pP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пакет специальных присадок для предотвращения образования сажевых отложений на деталях двигателя, </w:t>
      </w:r>
      <w:r>
        <w:rPr>
          <w:rFonts w:eastAsia="MS Mincho" w:cs="Arial" w:ascii="Garamond" w:hAnsi="Garamond"/>
          <w:sz w:val="24"/>
          <w:szCs w:val="24"/>
          <w:u w:val="none"/>
          <w:shd w:fill="FFFFFF" w:val="clear"/>
          <w:lang w:val="ru-RU" w:eastAsia="ru-RU"/>
        </w:rPr>
        <w:t>коксовани</w:t>
      </w:r>
      <w:r>
        <w:rPr>
          <w:rFonts w:eastAsia="MS Mincho" w:cs="Arial" w:ascii="Garamond" w:hAnsi="Garamond"/>
          <w:sz w:val="24"/>
          <w:szCs w:val="24"/>
          <w:u w:val="none"/>
          <w:shd w:fill="FFFFFF" w:val="clear"/>
          <w:lang w:val="ru-RU" w:eastAsia="ru-RU"/>
        </w:rPr>
        <w:t>я</w:t>
      </w:r>
      <w:r>
        <w:rPr>
          <w:rFonts w:eastAsia="MS Mincho" w:cs="Arial" w:ascii="Garamond" w:hAnsi="Garamond"/>
          <w:sz w:val="24"/>
          <w:szCs w:val="24"/>
          <w:u w:val="none"/>
          <w:shd w:fill="FFFFFF" w:val="clear"/>
          <w:lang w:val="ru-RU" w:eastAsia="ru-RU"/>
        </w:rPr>
        <w:t xml:space="preserve"> при работе двигателя на этилированном бензине; обеспеч</w:t>
      </w:r>
      <w:r>
        <w:rPr>
          <w:rFonts w:eastAsia="MS Mincho" w:cs="Arial" w:ascii="Garamond" w:hAnsi="Garamond"/>
          <w:sz w:val="24"/>
          <w:szCs w:val="24"/>
          <w:u w:val="none"/>
          <w:shd w:fill="FFFFFF" w:val="clear"/>
          <w:lang w:val="ru-RU" w:eastAsia="ru-RU"/>
        </w:rPr>
        <w:t>ивает</w:t>
      </w:r>
      <w:r>
        <w:rPr>
          <w:rFonts w:eastAsia="MS Mincho" w:cs="Arial" w:ascii="Garamond" w:hAnsi="Garamond"/>
          <w:sz w:val="24"/>
          <w:szCs w:val="24"/>
          <w:u w:val="none"/>
          <w:shd w:fill="FFFFFF" w:val="clear"/>
          <w:lang w:val="ru-RU" w:eastAsia="ru-RU"/>
        </w:rPr>
        <w:t xml:space="preserve"> повышенн</w:t>
      </w:r>
      <w:r>
        <w:rPr>
          <w:rFonts w:eastAsia="MS Mincho" w:cs="Arial" w:ascii="Garamond" w:hAnsi="Garamond"/>
          <w:sz w:val="24"/>
          <w:szCs w:val="24"/>
          <w:u w:val="none"/>
          <w:shd w:fill="FFFFFF" w:val="clear"/>
          <w:lang w:val="ru-RU" w:eastAsia="ru-RU"/>
        </w:rPr>
        <w:t>ую</w:t>
      </w:r>
      <w:r>
        <w:rPr>
          <w:rFonts w:eastAsia="MS Mincho" w:cs="Arial" w:ascii="Garamond" w:hAnsi="Garamond"/>
          <w:sz w:val="24"/>
          <w:szCs w:val="24"/>
          <w:u w:val="none"/>
          <w:shd w:fill="FFFFFF" w:val="clear"/>
          <w:lang w:val="ru-RU" w:eastAsia="ru-RU"/>
        </w:rPr>
        <w:t xml:space="preserve"> устойчивост</w:t>
      </w:r>
      <w:r>
        <w:rPr>
          <w:rFonts w:eastAsia="MS Mincho" w:cs="Arial" w:ascii="Garamond" w:hAnsi="Garamond"/>
          <w:sz w:val="24"/>
          <w:szCs w:val="24"/>
          <w:u w:val="none"/>
          <w:shd w:fill="FFFFFF" w:val="clear"/>
          <w:lang w:val="ru-RU" w:eastAsia="ru-RU"/>
        </w:rPr>
        <w:t>ь</w:t>
      </w:r>
      <w:r>
        <w:rPr>
          <w:rFonts w:eastAsia="MS Mincho" w:cs="Arial" w:ascii="Garamond" w:hAnsi="Garamond"/>
          <w:sz w:val="24"/>
          <w:szCs w:val="24"/>
          <w:u w:val="none"/>
          <w:shd w:fill="FFFFFF" w:val="clear"/>
          <w:lang w:val="ru-RU" w:eastAsia="ru-RU"/>
        </w:rPr>
        <w:t xml:space="preserve"> к срезающим нагрузкам, </w:t>
      </w:r>
      <w:r>
        <w:rPr>
          <w:rFonts w:eastAsia="MS Mincho" w:cs="Arial" w:ascii="Garamond" w:hAnsi="Garamond"/>
          <w:sz w:val="24"/>
          <w:szCs w:val="24"/>
          <w:u w:val="none"/>
          <w:shd w:fill="FFFFFF" w:val="clear"/>
          <w:lang w:val="ru-RU" w:eastAsia="ru-RU"/>
        </w:rPr>
        <w:t xml:space="preserve">т. е. обеспечивает эффективную защиту высоконапряжённых деталей трансмиссионных узлов и клапанных механизмов, подшипников, поршней и гильз в услових высокого давления. </w:t>
      </w:r>
    </w:p>
    <w:p>
      <w:pPr>
        <w:pStyle w:val="Normal"/>
        <w:spacing w:lineRule="auto" w:line="360" w:before="240" w:after="240"/>
        <w:jc w:val="both"/>
        <w:rPr/>
      </w:pP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  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>В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>торо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>е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 поколени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>е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 масла AeroShell Sport Plus 4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>с</w:t>
      </w:r>
      <w:r>
        <w:rPr>
          <w:rFonts w:eastAsia="MS Mincho" w:ascii="Garamond" w:hAnsi="Garamond"/>
          <w:b/>
          <w:sz w:val="24"/>
          <w:szCs w:val="24"/>
          <w:u w:val="none"/>
          <w:shd w:fill="FFFFFF" w:val="clear"/>
          <w:lang w:val="ru-RU"/>
        </w:rPr>
        <w:t>оответствует или превосходит требования международных спецификаций.</w:t>
      </w:r>
    </w:p>
    <w:p>
      <w:pPr>
        <w:pStyle w:val="Normal"/>
        <w:numPr>
          <w:ilvl w:val="0"/>
          <w:numId w:val="1"/>
        </w:numPr>
        <w:spacing w:lineRule="auto" w:line="360" w:before="240" w:after="240"/>
        <w:contextualSpacing/>
        <w:jc w:val="both"/>
        <w:rPr>
          <w:u w:val="none"/>
          <w:shd w:fill="FFFFFF" w:val="clear"/>
        </w:rPr>
      </w:pP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Полностью одобрено для использования во всех двигателях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en-US"/>
        </w:rPr>
        <w:t>ROTAX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® серий 912 и 914; ожидается выход сервисной инструкции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en-US"/>
        </w:rPr>
        <w:t>Rotax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en-US"/>
        </w:rPr>
        <w:t>SI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>-912-016/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en-US"/>
        </w:rPr>
        <w:t>SI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>-912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en-US"/>
        </w:rPr>
        <w:t>i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>-001/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en-US"/>
        </w:rPr>
        <w:t>SI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-914-019 «Выбор эксплуатационных жидкостей для двигателей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en-US"/>
        </w:rPr>
        <w:t>ROTAX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>® серий 912 и 914»</w:t>
      </w:r>
    </w:p>
    <w:p>
      <w:pPr>
        <w:pStyle w:val="Normal"/>
        <w:numPr>
          <w:ilvl w:val="0"/>
          <w:numId w:val="1"/>
        </w:numPr>
        <w:spacing w:lineRule="auto" w:line="360" w:before="240" w:after="240"/>
        <w:contextualSpacing/>
        <w:jc w:val="both"/>
        <w:rPr>
          <w:u w:val="none"/>
          <w:shd w:fill="FFFFFF" w:val="clear"/>
        </w:rPr>
      </w:pP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Соответствует требованиям новой спецификации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en-US"/>
        </w:rPr>
        <w:t>Rotax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en-US"/>
        </w:rPr>
        <w:t>RON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 424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en-US"/>
        </w:rPr>
        <w:t>OEM</w:t>
      </w:r>
    </w:p>
    <w:p>
      <w:pPr>
        <w:pStyle w:val="Normal"/>
        <w:numPr>
          <w:ilvl w:val="0"/>
          <w:numId w:val="1"/>
        </w:numPr>
        <w:spacing w:lineRule="auto" w:line="360" w:before="240" w:after="240"/>
        <w:contextualSpacing/>
        <w:jc w:val="both"/>
        <w:rPr>
          <w:u w:val="none"/>
          <w:shd w:fill="FFFFFF" w:val="clear"/>
        </w:rPr>
      </w:pP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Соответствует требованиям спецификации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en-US"/>
        </w:rPr>
        <w:t>JASO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en-US"/>
        </w:rPr>
        <w:t>MA.</w:t>
      </w:r>
    </w:p>
    <w:p>
      <w:pPr>
        <w:pStyle w:val="Normal"/>
        <w:spacing w:lineRule="auto" w:line="360" w:before="240" w:after="240"/>
        <w:contextualSpacing/>
        <w:jc w:val="both"/>
        <w:rPr>
          <w:rFonts w:ascii="Garamond" w:hAnsi="Garamond" w:eastAsia="MS Mincho"/>
          <w:sz w:val="24"/>
          <w:szCs w:val="24"/>
          <w:lang w:val="en-US"/>
        </w:rPr>
      </w:pPr>
      <w:r>
        <w:rPr>
          <w:u w:val="none"/>
          <w:shd w:fill="FFFFFF" w:val="clear"/>
        </w:rPr>
      </w:r>
    </w:p>
    <w:p>
      <w:pPr>
        <w:pStyle w:val="Normal"/>
        <w:spacing w:lineRule="auto" w:line="360" w:before="240" w:after="240"/>
        <w:contextualSpacing/>
        <w:jc w:val="both"/>
        <w:rPr>
          <w:rFonts w:ascii="Garamond" w:hAnsi="Garamond" w:eastAsia="MS Mincho"/>
          <w:sz w:val="24"/>
          <w:szCs w:val="24"/>
          <w:lang w:val="en-US"/>
        </w:rPr>
      </w:pPr>
      <w:r>
        <w:rPr>
          <w:u w:val="none"/>
          <w:shd w:fill="FFFFFF" w:val="clear"/>
        </w:rPr>
      </w:r>
    </w:p>
    <w:p>
      <w:pPr>
        <w:pStyle w:val="Normal"/>
        <w:numPr>
          <w:ilvl w:val="0"/>
          <w:numId w:val="0"/>
        </w:numPr>
        <w:spacing w:lineRule="auto" w:line="360" w:before="240" w:after="240"/>
        <w:contextualSpacing/>
        <w:jc w:val="both"/>
        <w:rPr>
          <w:rFonts w:ascii="Garamond" w:hAnsi="Garamond" w:eastAsia="MS Mincho"/>
          <w:sz w:val="24"/>
          <w:szCs w:val="24"/>
          <w:u w:val="none"/>
          <w:lang w:val="ru-RU"/>
        </w:rPr>
      </w:pPr>
      <w:r>
        <w:rPr>
          <w:shd w:fill="FFFFFF" w:val="clear"/>
        </w:rPr>
      </w:r>
    </w:p>
    <w:p>
      <w:pPr>
        <w:pStyle w:val="Normal"/>
        <w:numPr>
          <w:ilvl w:val="0"/>
          <w:numId w:val="0"/>
        </w:numPr>
        <w:spacing w:lineRule="auto" w:line="360" w:before="240" w:after="240"/>
        <w:contextualSpacing/>
        <w:jc w:val="both"/>
        <w:rPr>
          <w:shd w:fill="FFFFFF" w:val="clear"/>
        </w:rPr>
      </w:pP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   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Генеральный директор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en-US"/>
        </w:rPr>
        <w:t>BRP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>-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en-US"/>
        </w:rPr>
        <w:t>Powertrain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 Томас Ур  отметил: «Мы рады новому этапу нашего технического сотрудничества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между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en-US"/>
        </w:rPr>
        <w:t>BRP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>-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en-US"/>
        </w:rPr>
        <w:t>Rotax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 и «Шелл»,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которое началось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еще в 2004 году.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 xml:space="preserve"> </w:t>
      </w:r>
      <w:r>
        <w:rPr>
          <w:rFonts w:eastAsia="MS Mincho" w:ascii="Garamond" w:hAnsi="Garamond"/>
          <w:sz w:val="24"/>
          <w:szCs w:val="24"/>
          <w:shd w:fill="FFFFFF" w:val="clear"/>
          <w:lang w:val="ru-RU"/>
        </w:rPr>
        <w:t xml:space="preserve">Мы полностью доверяем эксплуатационным характеристикам нового масла </w:t>
      </w:r>
      <w:r>
        <w:rPr>
          <w:rFonts w:eastAsia="MS Mincho" w:ascii="Garamond" w:hAnsi="Garamond"/>
          <w:sz w:val="24"/>
          <w:szCs w:val="24"/>
          <w:shd w:fill="FFFFFF" w:val="clear"/>
          <w:lang w:val="en-US"/>
        </w:rPr>
        <w:t>AeroShell</w:t>
      </w:r>
      <w:r>
        <w:rPr>
          <w:rFonts w:eastAsia="MS Mincho" w:ascii="Garamond" w:hAnsi="Garamond"/>
          <w:sz w:val="24"/>
          <w:szCs w:val="24"/>
          <w:shd w:fill="FFFFFF" w:val="clear"/>
          <w:lang w:val="ru-RU"/>
        </w:rPr>
        <w:t xml:space="preserve"> </w:t>
      </w:r>
      <w:r>
        <w:rPr>
          <w:rFonts w:eastAsia="MS Mincho" w:ascii="Garamond" w:hAnsi="Garamond"/>
          <w:sz w:val="24"/>
          <w:szCs w:val="24"/>
          <w:shd w:fill="FFFFFF" w:val="clear"/>
          <w:lang w:val="en-US"/>
        </w:rPr>
        <w:t>Sport</w:t>
      </w:r>
      <w:r>
        <w:rPr>
          <w:rFonts w:eastAsia="MS Mincho" w:ascii="Garamond" w:hAnsi="Garamond"/>
          <w:sz w:val="24"/>
          <w:szCs w:val="24"/>
          <w:shd w:fill="FFFFFF" w:val="clear"/>
          <w:lang w:val="ru-RU"/>
        </w:rPr>
        <w:t xml:space="preserve"> </w:t>
      </w:r>
      <w:r>
        <w:rPr>
          <w:rFonts w:eastAsia="MS Mincho" w:ascii="Garamond" w:hAnsi="Garamond"/>
          <w:sz w:val="24"/>
          <w:szCs w:val="24"/>
          <w:shd w:fill="FFFFFF" w:val="clear"/>
          <w:lang w:val="en-US"/>
        </w:rPr>
        <w:t>Plus</w:t>
      </w:r>
      <w:r>
        <w:rPr>
          <w:rFonts w:eastAsia="MS Mincho" w:ascii="Garamond" w:hAnsi="Garamond"/>
          <w:sz w:val="24"/>
          <w:szCs w:val="24"/>
          <w:shd w:fill="FFFFFF" w:val="clear"/>
          <w:lang w:val="ru-RU"/>
        </w:rPr>
        <w:t xml:space="preserve"> 4 и будем рекомендовать его в качестве эксклюзивного масла в новой версии </w:t>
      </w:r>
      <w:r>
        <w:rPr>
          <w:rFonts w:eastAsia="MS Mincho" w:ascii="Garamond" w:hAnsi="Garamond"/>
          <w:sz w:val="24"/>
          <w:szCs w:val="24"/>
          <w:u w:val="none"/>
          <w:shd w:fill="FFFFFF" w:val="clear"/>
          <w:lang w:val="ru-RU"/>
        </w:rPr>
        <w:t>сервисной инструкции, которая выйдет в ближайшее время».</w:t>
      </w:r>
    </w:p>
    <w:p>
      <w:pPr>
        <w:pStyle w:val="Normal"/>
        <w:spacing w:lineRule="auto" w:line="360" w:before="240" w:after="240"/>
        <w:contextualSpacing/>
        <w:jc w:val="both"/>
        <w:rPr>
          <w:rFonts w:ascii="Garamond" w:hAnsi="Garamond" w:eastAsia="MS Mincho"/>
          <w:sz w:val="24"/>
          <w:szCs w:val="24"/>
          <w:u w:val="none"/>
          <w:lang w:val="ru-RU"/>
        </w:rPr>
      </w:pPr>
      <w:r>
        <w:rPr>
          <w:shd w:fill="FFFFFF" w:val="clear"/>
        </w:rPr>
      </w:r>
    </w:p>
    <w:p>
      <w:pPr>
        <w:pStyle w:val="Normal"/>
        <w:spacing w:lineRule="auto" w:line="360" w:before="240" w:after="240"/>
        <w:contextualSpacing/>
        <w:jc w:val="both"/>
        <w:rPr>
          <w:rFonts w:ascii="Garamond" w:hAnsi="Garamond" w:eastAsia="MS Mincho"/>
          <w:sz w:val="24"/>
          <w:szCs w:val="24"/>
          <w:u w:val="none"/>
          <w:lang w:val="ru-RU"/>
        </w:rPr>
      </w:pPr>
      <w:r>
        <w:rPr>
          <w:shd w:fill="FFFFFF" w:val="clear"/>
        </w:rPr>
      </w:r>
    </w:p>
    <w:p>
      <w:pPr>
        <w:pStyle w:val="Normal"/>
        <w:spacing w:lineRule="auto" w:line="360" w:before="240" w:after="240"/>
        <w:contextualSpacing/>
        <w:jc w:val="both"/>
        <w:rPr>
          <w:u w:val="none"/>
          <w:shd w:fill="FFFFFF" w:val="clear"/>
        </w:rPr>
      </w:pPr>
      <w:r>
        <w:rPr>
          <w:rFonts w:eastAsia="MS Mincho" w:ascii="Garamond" w:hAnsi="Garamond"/>
          <w:sz w:val="24"/>
          <w:szCs w:val="24"/>
          <w:lang w:val="ru-RU"/>
        </w:rPr>
      </w:r>
    </w:p>
    <w:p>
      <w:pPr>
        <w:pStyle w:val="Normal"/>
        <w:spacing w:lineRule="auto" w:line="360" w:before="240" w:after="240"/>
        <w:contextualSpacing/>
        <w:jc w:val="both"/>
        <w:rPr>
          <w:u w:val="single"/>
        </w:rPr>
      </w:pPr>
      <w:r>
        <w:rPr>
          <w:rFonts w:eastAsia="MS Mincho" w:ascii="Garamond" w:hAnsi="Garamond"/>
          <w:sz w:val="24"/>
          <w:szCs w:val="24"/>
          <w:shd w:fill="FFFFFF" w:val="clear"/>
          <w:lang w:val="ru-RU"/>
        </w:rPr>
      </w:r>
    </w:p>
    <w:p>
      <w:pPr>
        <w:pStyle w:val="Normal"/>
        <w:spacing w:lineRule="auto" w:line="360" w:before="240" w:after="240"/>
        <w:contextualSpacing/>
        <w:jc w:val="both"/>
        <w:rPr>
          <w:u w:val="single"/>
          <w:shd w:fill="FFFF00" w:val="clear"/>
        </w:rPr>
      </w:pPr>
      <w:r>
        <w:rPr>
          <w:rFonts w:eastAsia="MS Mincho" w:ascii="Garamond" w:hAnsi="Garamond"/>
          <w:sz w:val="24"/>
          <w:szCs w:val="24"/>
          <w:lang w:val="ru-RU"/>
        </w:rPr>
      </w:r>
    </w:p>
    <w:p>
      <w:pPr>
        <w:pStyle w:val="Normal"/>
        <w:spacing w:lineRule="auto" w:line="360" w:before="240" w:after="240"/>
        <w:jc w:val="both"/>
        <w:rPr>
          <w:rFonts w:ascii="Garamond" w:hAnsi="Garamond" w:eastAsia="MS Mincho"/>
          <w:sz w:val="24"/>
          <w:szCs w:val="24"/>
          <w:lang w:val="ru-RU"/>
        </w:rPr>
      </w:pPr>
      <w:r>
        <w:rPr/>
      </w:r>
    </w:p>
    <w:p>
      <w:pPr>
        <w:pStyle w:val="Normal"/>
        <w:spacing w:lineRule="auto" w:line="360" w:before="240" w:after="240"/>
        <w:jc w:val="both"/>
        <w:rPr>
          <w:rFonts w:ascii="Garamond" w:hAnsi="Garamond"/>
          <w:b/>
          <w:b/>
          <w:sz w:val="18"/>
          <w:szCs w:val="18"/>
          <w:lang w:val="ru-RU"/>
        </w:rPr>
      </w:pPr>
      <w:r>
        <w:rPr/>
      </w:r>
    </w:p>
    <w:p>
      <w:pPr>
        <w:pStyle w:val="Normal"/>
        <w:spacing w:lineRule="auto" w:line="360" w:before="240" w:after="240"/>
        <w:contextualSpacing/>
        <w:jc w:val="both"/>
        <w:rPr>
          <w:rFonts w:ascii="Garamond" w:hAnsi="Garamond" w:eastAsia="MS Mincho" w:cs="Arial"/>
          <w:sz w:val="24"/>
          <w:szCs w:val="24"/>
          <w:u w:val="single"/>
          <w:shd w:fill="FFFF00" w:val="clear"/>
          <w:lang w:val="ru-RU" w:eastAsia="ru-RU"/>
        </w:rPr>
      </w:pPr>
      <w:r>
        <w:rPr/>
      </w:r>
    </w:p>
    <w:sectPr>
      <w:headerReference w:type="first" r:id="rId3"/>
      <w:footerReference w:type="first" r:id="rId4"/>
      <w:type w:val="nextPage"/>
      <w:pgSz w:w="11906" w:h="16838"/>
      <w:pgMar w:left="1021" w:right="907" w:header="0" w:top="1304" w:footer="0" w:bottom="1418" w:gutter="0"/>
      <w:pgNumType w:fmt="decimal"/>
      <w:formProt w:val="false"/>
      <w:titlePg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Garamond">
    <w:charset w:val="cc"/>
    <w:family w:val="roman"/>
    <w:pitch w:val="variable"/>
  </w:font>
  <w:font w:name="Cambria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Futura Bold">
    <w:charset w:val="cc"/>
    <w:family w:val="roman"/>
    <w:pitch w:val="variable"/>
  </w:font>
  <w:font w:name="Futura Light">
    <w:charset w:val="cc"/>
    <w:family w:val="roman"/>
    <w:pitch w:val="variable"/>
  </w:font>
  <w:font w:name="Futura Medium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172" w:type="dxa"/>
      <w:jc w:val="left"/>
      <w:tblInd w:w="0" w:type="dxa"/>
      <w:tblBorders/>
      <w:tblCellMar>
        <w:top w:w="0" w:type="dxa"/>
        <w:left w:w="107" w:type="dxa"/>
        <w:bottom w:w="0" w:type="dxa"/>
        <w:right w:w="107" w:type="dxa"/>
      </w:tblCellMar>
      <w:tblLook w:noVBand="0" w:val="0000" w:noHBand="0" w:lastColumn="0" w:firstColumn="0" w:lastRow="0" w:firstRow="0"/>
    </w:tblPr>
    <w:tblGrid>
      <w:gridCol w:w="6344"/>
      <w:gridCol w:w="3827"/>
    </w:tblGrid>
    <w:tr>
      <w:trPr>
        <w:trHeight w:val="320" w:hRule="atLeast"/>
      </w:trPr>
      <w:tc>
        <w:tcPr>
          <w:tcW w:w="6344" w:type="dxa"/>
          <w:tcBorders/>
          <w:shd w:fill="auto" w:val="clear"/>
        </w:tcPr>
        <w:p>
          <w:pPr>
            <w:pStyle w:val="Normal"/>
            <w:rPr>
              <w:rFonts w:ascii="Futura Light" w:hAnsi="Futura Light"/>
              <w:color w:val="000000"/>
              <w:sz w:val="14"/>
            </w:rPr>
          </w:pPr>
          <w:r>
            <w:rPr>
              <w:rFonts w:ascii="Futura Light" w:hAnsi="Futura Light"/>
              <w:color w:val="000000"/>
              <w:sz w:val="14"/>
            </w:rPr>
            <w:t>Headquarters</w:t>
          </w:r>
        </w:p>
        <w:p>
          <w:pPr>
            <w:pStyle w:val="Normal"/>
            <w:rPr>
              <w:rFonts w:ascii="Futura Light" w:hAnsi="Futura Light"/>
              <w:color w:val="000000"/>
              <w:sz w:val="14"/>
            </w:rPr>
          </w:pPr>
          <w:r>
            <w:rPr>
              <w:rFonts w:ascii="Futura Light" w:hAnsi="Futura Light"/>
              <w:color w:val="000000"/>
              <w:sz w:val="14"/>
            </w:rPr>
            <w:t>Royal Dutch Shell plc</w:t>
          </w:r>
        </w:p>
        <w:p>
          <w:pPr>
            <w:pStyle w:val="Normal"/>
            <w:rPr>
              <w:rFonts w:ascii="Futura Light" w:hAnsi="Futura Light"/>
              <w:sz w:val="14"/>
            </w:rPr>
          </w:pPr>
          <w:r>
            <w:rPr>
              <w:rFonts w:ascii="Futura Light" w:hAnsi="Futura Light"/>
              <w:sz w:val="14"/>
            </w:rPr>
            <w:t>Carel van Bylandtlaan 30, 2596 HR The Hague</w:t>
          </w:r>
        </w:p>
        <w:p>
          <w:pPr>
            <w:pStyle w:val="Normal"/>
            <w:rPr>
              <w:rFonts w:ascii="Futura Light" w:hAnsi="Futura Light"/>
              <w:sz w:val="14"/>
            </w:rPr>
          </w:pPr>
          <w:r>
            <w:rPr>
              <w:rFonts w:ascii="Futura Light" w:hAnsi="Futura Light"/>
              <w:sz w:val="14"/>
            </w:rPr>
            <w:t>The Netherlands</w:t>
          </w:r>
        </w:p>
      </w:tc>
      <w:tc>
        <w:tcPr>
          <w:tcW w:w="3827" w:type="dxa"/>
          <w:tcBorders/>
          <w:shd w:fill="auto" w:val="clear"/>
        </w:tcPr>
        <w:p>
          <w:pPr>
            <w:pStyle w:val="Normal"/>
            <w:ind w:right="319" w:hanging="0"/>
            <w:jc w:val="right"/>
            <w:rPr>
              <w:rFonts w:ascii="Futura Light" w:hAnsi="Futura Light"/>
              <w:b/>
              <w:b/>
              <w:bCs/>
              <w:sz w:val="14"/>
            </w:rPr>
          </w:pPr>
          <w:r>
            <w:rPr>
              <w:rFonts w:ascii="Futura Light" w:hAnsi="Futura Light"/>
              <w:sz w:val="14"/>
            </w:rPr>
            <w:br/>
          </w:r>
          <w:r>
            <w:rPr>
              <w:rFonts w:ascii="Futura Light" w:hAnsi="Futura Light"/>
              <w:b/>
              <w:bCs/>
              <w:sz w:val="14"/>
            </w:rPr>
            <w:t>www.shell.com</w:t>
          </w:r>
        </w:p>
      </w:tc>
    </w:tr>
  </w:tbl>
  <w:p>
    <w:pPr>
      <w:pStyle w:val="Style19"/>
      <w:jc w:val="left"/>
      <w:rPr>
        <w:sz w:val="8"/>
      </w:rPr>
    </w:pPr>
    <w:r>
      <w:rPr>
        <w:sz w:val="8"/>
      </w:rPr>
    </w:r>
  </w:p>
  <w:p>
    <w:pPr>
      <w:pStyle w:val="Style1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ind w:firstLine="1077"/>
      <w:rPr>
        <w:color w:val="000080"/>
        <w:sz w:val="35"/>
      </w:rPr>
    </w:pPr>
    <w:r>
      <w:rPr>
        <w:color w:val="000080"/>
        <w:sz w:val="35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4f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GB" w:eastAsia="en-US" w:bidi="ar-SA"/>
    </w:rPr>
  </w:style>
  <w:style w:type="paragraph" w:styleId="1">
    <w:name w:val="Заголовок 1"/>
    <w:basedOn w:val="Normal"/>
    <w:next w:val="Normal"/>
    <w:qFormat/>
    <w:rsid w:val="00ad4f71"/>
    <w:pPr>
      <w:keepNext/>
      <w:jc w:val="both"/>
      <w:outlineLvl w:val="0"/>
    </w:pPr>
    <w:rPr>
      <w:rFonts w:ascii="Garamond" w:hAnsi="Garamond" w:cs="Arial"/>
      <w:b/>
      <w:bCs/>
      <w:sz w:val="18"/>
      <w:szCs w:val="13"/>
    </w:rPr>
  </w:style>
  <w:style w:type="paragraph" w:styleId="3">
    <w:name w:val="Заголовок 3"/>
    <w:basedOn w:val="Normal"/>
    <w:next w:val="Normal"/>
    <w:link w:val="Heading3Char"/>
    <w:uiPriority w:val="9"/>
    <w:unhideWhenUsed/>
    <w:qFormat/>
    <w:rsid w:val="00321130"/>
    <w:pPr>
      <w:keepNext/>
      <w:keepLines/>
      <w:spacing w:before="200" w:after="0"/>
      <w:outlineLvl w:val="2"/>
    </w:pPr>
    <w:rPr>
      <w:rFonts w:ascii="Cambria" w:hAnsi="Cambria" w:eastAsia="宋体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semiHidden/>
    <w:rsid w:val="00ad4f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6fed"/>
    <w:rPr>
      <w:b/>
      <w:bCs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88476f"/>
    <w:rPr>
      <w:rFonts w:ascii="Consolas" w:hAnsi="Consolas" w:eastAsia="Calibri" w:cs="Times New Roman"/>
      <w:sz w:val="21"/>
      <w:szCs w:val="21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b6921"/>
    <w:rPr>
      <w:rFonts w:ascii="Tahoma" w:hAnsi="Tahoma" w:cs="Tahoma"/>
      <w:sz w:val="16"/>
      <w:szCs w:val="16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321130"/>
    <w:rPr>
      <w:rFonts w:ascii="Cambria" w:hAnsi="Cambria" w:eastAsia="宋体" w:cs="" w:asciiTheme="majorHAnsi" w:cstheme="majorBidi" w:eastAsiaTheme="majorEastAsia" w:hAnsiTheme="majorHAnsi"/>
      <w:b/>
      <w:bCs/>
      <w:color w:val="4F81BD" w:themeColor="accent1"/>
      <w:lang w:val="en-GB"/>
    </w:rPr>
  </w:style>
  <w:style w:type="character" w:styleId="Appleconvertedspace" w:customStyle="1">
    <w:name w:val="apple-converted-space"/>
    <w:basedOn w:val="DefaultParagraphFont"/>
    <w:qFormat/>
    <w:rsid w:val="00ed2606"/>
    <w:rPr/>
  </w:style>
  <w:style w:type="character" w:styleId="Annotationreference">
    <w:name w:val="annotation reference"/>
    <w:basedOn w:val="DefaultParagraphFont"/>
    <w:uiPriority w:val="99"/>
    <w:semiHidden/>
    <w:qFormat/>
    <w:rsid w:val="002c0e59"/>
    <w:rPr>
      <w:sz w:val="18"/>
      <w:szCs w:val="18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2c0e59"/>
    <w:rPr>
      <w:rFonts w:eastAsia="MS Mincho"/>
      <w:lang w:val="en-GB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2c0e59"/>
    <w:rPr>
      <w:rFonts w:eastAsia="MS Mincho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2c0e59"/>
    <w:rPr>
      <w:vertAlign w:val="superscript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465591"/>
    <w:rPr>
      <w:rFonts w:eastAsia="MS Mincho"/>
      <w:b/>
      <w:bCs/>
      <w:lang w:val="en-GB"/>
    </w:rPr>
  </w:style>
  <w:style w:type="character" w:styleId="ListLabel1">
    <w:name w:val="ListLabel 1"/>
    <w:qFormat/>
    <w:rPr>
      <w:rFonts w:ascii="Garamond" w:hAnsi="Garamond" w:cs="Courier New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rFonts w:ascii="Garamond" w:hAnsi="Garamond" w:cs="Symbol"/>
      <w:b/>
      <w:sz w:val="24"/>
    </w:rPr>
  </w:style>
  <w:style w:type="character" w:styleId="ListLabel4">
    <w:name w:val="ListLabel 4"/>
    <w:qFormat/>
    <w:rPr>
      <w:rFonts w:ascii="Garamond" w:hAnsi="Garamond" w:cs="Courier New"/>
      <w:sz w:val="24"/>
    </w:rPr>
  </w:style>
  <w:style w:type="character" w:styleId="ListLabel5">
    <w:name w:val="ListLabel 5"/>
    <w:qFormat/>
    <w:rPr>
      <w:rFonts w:cs="Wingdings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semiHidden/>
    <w:rsid w:val="00ad4f71"/>
    <w:pPr/>
    <w:rPr>
      <w:rFonts w:ascii="Garamond" w:hAnsi="Garamond"/>
      <w:lang w:val="en-US"/>
    </w:rPr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Верхний колонтитул"/>
    <w:basedOn w:val="Normal"/>
    <w:semiHidden/>
    <w:rsid w:val="00ad4f71"/>
    <w:pPr>
      <w:ind w:firstLine="1134"/>
    </w:pPr>
    <w:rPr>
      <w:rFonts w:ascii="Futura Bold" w:hAnsi="Futura Bold"/>
      <w:sz w:val="44"/>
    </w:rPr>
  </w:style>
  <w:style w:type="paragraph" w:styleId="Style19">
    <w:name w:val="Нижний колонтитул"/>
    <w:basedOn w:val="Normal"/>
    <w:semiHidden/>
    <w:rsid w:val="00ad4f71"/>
    <w:pPr>
      <w:tabs>
        <w:tab w:val="center" w:pos="4153" w:leader="none"/>
        <w:tab w:val="right" w:pos="8306" w:leader="none"/>
      </w:tabs>
      <w:ind w:right="11" w:hanging="0"/>
      <w:jc w:val="both"/>
    </w:pPr>
    <w:rPr>
      <w:rFonts w:ascii="Futura Light" w:hAnsi="Futura Light"/>
      <w:sz w:val="16"/>
    </w:rPr>
  </w:style>
  <w:style w:type="paragraph" w:styleId="EdNote" w:customStyle="1">
    <w:name w:val="EdNote"/>
    <w:basedOn w:val="Normal"/>
    <w:qFormat/>
    <w:rsid w:val="00ad4f71"/>
    <w:pPr/>
    <w:rPr>
      <w:rFonts w:ascii="Futura Bold" w:hAnsi="Futura Bold"/>
      <w:sz w:val="24"/>
    </w:rPr>
  </w:style>
  <w:style w:type="paragraph" w:styleId="Title1" w:customStyle="1">
    <w:name w:val="Title1"/>
    <w:basedOn w:val="Normal"/>
    <w:qFormat/>
    <w:rsid w:val="00ad4f71"/>
    <w:pPr>
      <w:spacing w:lineRule="exact" w:line="350" w:before="1300" w:after="300"/>
      <w:ind w:firstLine="709"/>
      <w:jc w:val="both"/>
    </w:pPr>
    <w:rPr>
      <w:rFonts w:ascii="Futura Medium" w:hAnsi="Futura Medium"/>
      <w:caps/>
      <w:sz w:val="24"/>
    </w:rPr>
  </w:style>
  <w:style w:type="paragraph" w:styleId="Title2" w:customStyle="1">
    <w:name w:val="Title2"/>
    <w:basedOn w:val="Title1"/>
    <w:qFormat/>
    <w:rsid w:val="00ad4f71"/>
    <w:pPr>
      <w:spacing w:before="0" w:after="300"/>
      <w:ind w:hanging="0"/>
    </w:pPr>
    <w:rPr>
      <w:rFonts w:ascii="Futura Bold" w:hAnsi="Futura Bold"/>
    </w:rPr>
  </w:style>
  <w:style w:type="paragraph" w:styleId="Enquiries" w:customStyle="1">
    <w:name w:val="Enquiries"/>
    <w:basedOn w:val="Style19"/>
    <w:qFormat/>
    <w:rsid w:val="00ad4f71"/>
    <w:pPr>
      <w:tabs>
        <w:tab w:val="left" w:pos="2410" w:leader="none"/>
      </w:tabs>
      <w:spacing w:before="160" w:after="40"/>
      <w:ind w:right="0" w:hanging="0"/>
    </w:pPr>
    <w:rPr>
      <w:rFonts w:ascii="Futura Bold" w:hAnsi="Futura Bold"/>
      <w:caps/>
      <w:sz w:val="24"/>
    </w:rPr>
  </w:style>
  <w:style w:type="paragraph" w:styleId="NameTel" w:customStyle="1">
    <w:name w:val="Name&amp;Tel"/>
    <w:basedOn w:val="Style19"/>
    <w:qFormat/>
    <w:rsid w:val="00ad4f71"/>
    <w:pPr>
      <w:tabs>
        <w:tab w:val="left" w:pos="2410" w:leader="none"/>
      </w:tabs>
      <w:ind w:right="0" w:hanging="0"/>
    </w:pPr>
    <w:rPr>
      <w:rFonts w:ascii="Futura Bold" w:hAnsi="Futura Bold"/>
      <w:sz w:val="24"/>
    </w:rPr>
  </w:style>
  <w:style w:type="paragraph" w:styleId="EdNotes" w:customStyle="1">
    <w:name w:val="EdNotes"/>
    <w:basedOn w:val="Normal"/>
    <w:qFormat/>
    <w:rsid w:val="00ad4f71"/>
    <w:pPr/>
    <w:rPr>
      <w:rFonts w:ascii="Garamond" w:hAnsi="Garamond"/>
      <w:b/>
      <w:i/>
    </w:rPr>
  </w:style>
  <w:style w:type="paragraph" w:styleId="Edtext" w:customStyle="1">
    <w:name w:val="Edtext"/>
    <w:basedOn w:val="EdNotes"/>
    <w:qFormat/>
    <w:rsid w:val="00ad4f71"/>
    <w:pPr/>
    <w:rPr>
      <w:b w:val="false"/>
      <w:i w:val="false"/>
      <w:sz w:val="18"/>
    </w:rPr>
  </w:style>
  <w:style w:type="paragraph" w:styleId="BodyText2">
    <w:name w:val="Body Text 2"/>
    <w:basedOn w:val="Normal"/>
    <w:semiHidden/>
    <w:qFormat/>
    <w:rsid w:val="00ad4f71"/>
    <w:pPr>
      <w:jc w:val="both"/>
    </w:pPr>
    <w:rPr>
      <w:rFonts w:ascii="Garamond" w:hAnsi="Garamond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88476f"/>
    <w:pPr/>
    <w:rPr>
      <w:rFonts w:ascii="Consolas" w:hAnsi="Consolas" w:eastAsia="Calibri"/>
      <w:sz w:val="21"/>
      <w:szCs w:val="21"/>
      <w:lang w:val="en-US"/>
    </w:rPr>
  </w:style>
  <w:style w:type="paragraph" w:styleId="NormalWeb">
    <w:name w:val="Normal (Web)"/>
    <w:basedOn w:val="Normal"/>
    <w:uiPriority w:val="99"/>
    <w:semiHidden/>
    <w:unhideWhenUsed/>
    <w:qFormat/>
    <w:rsid w:val="00733031"/>
    <w:pPr>
      <w:spacing w:beforeAutospacing="1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6921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3df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GB" w:eastAsia="en-US" w:bidi="ar-SA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2c0e59"/>
    <w:pPr/>
    <w:rPr>
      <w:rFonts w:eastAsia="MS Mincho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2c0e59"/>
    <w:pPr/>
    <w:rPr>
      <w:rFonts w:eastAsia="MS Mincho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465591"/>
    <w:pPr/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5c3222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en-US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0e59"/>
    <w:rPr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ED55-F861-4DA4-93F3-A7E3CD00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release colour template .dot</Template>
  <TotalTime>4625</TotalTime>
  <Application>LibreOffice/4.4.2.2$Windows_x86 LibreOffice_project/c4c7d32d0d49397cad38d62472b0bc8acff48dd6</Application>
  <Paragraphs>20</Paragraphs>
  <Company>Shell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2015-06-02T14:09:00Z</dcterms:created>
  <dc:creator>Mary.Brennan</dc:creator>
  <dc:language>ru-RU</dc:language>
  <cp:lastPrinted>2015-06-02T07:14:00Z</cp:lastPrinted>
  <dcterms:modified xsi:type="dcterms:W3CDTF">2015-06-15T11:13:53Z</dcterms:modified>
  <cp:revision>10</cp:revision>
  <dc:title>FOR IMMEDIATE USE: MONDAY 24TH MAY 1999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Shell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